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2A" w:rsidRDefault="005B3C2A"/>
    <w:p w:rsidR="005B3C2A" w:rsidRDefault="005B3C2A" w:rsidP="009603CB">
      <w:pPr>
        <w:tabs>
          <w:tab w:val="left" w:pos="1701"/>
        </w:tabs>
        <w:ind w:left="1701" w:hanging="1701"/>
        <w:jc w:val="both"/>
      </w:pPr>
      <w:r>
        <w:rPr>
          <w:b/>
        </w:rPr>
        <w:t>Title:</w:t>
      </w:r>
      <w:r>
        <w:t xml:space="preserve"> </w:t>
      </w:r>
      <w:r w:rsidR="002A1CF8">
        <w:tab/>
      </w:r>
      <w:r w:rsidR="000006F7">
        <w:t>“</w:t>
      </w:r>
      <w:r w:rsidR="00605751">
        <w:t>Tolerance</w:t>
      </w:r>
      <w:r w:rsidR="000006F7">
        <w:t>s” or “</w:t>
      </w:r>
      <w:r w:rsidR="00605751">
        <w:t xml:space="preserve"> Windows</w:t>
      </w:r>
      <w:r w:rsidR="000006F7">
        <w:t xml:space="preserve">” </w:t>
      </w:r>
      <w:r w:rsidR="002A1CF8">
        <w:t xml:space="preserve"> in MRBR’s</w:t>
      </w:r>
      <w:r>
        <w:tab/>
      </w:r>
    </w:p>
    <w:p w:rsidR="009603CB" w:rsidRDefault="009603CB" w:rsidP="009603CB">
      <w:pPr>
        <w:tabs>
          <w:tab w:val="left" w:pos="1701"/>
        </w:tabs>
        <w:ind w:left="1701" w:hanging="1701"/>
        <w:jc w:val="both"/>
      </w:pPr>
    </w:p>
    <w:p w:rsidR="009603CB" w:rsidRDefault="009603CB" w:rsidP="009603CB">
      <w:pPr>
        <w:tabs>
          <w:tab w:val="left" w:pos="1701"/>
        </w:tabs>
        <w:ind w:left="1701" w:hanging="1701"/>
        <w:jc w:val="both"/>
      </w:pPr>
    </w:p>
    <w:p w:rsidR="005B3C2A" w:rsidRDefault="005B3C2A" w:rsidP="009603CB">
      <w:pPr>
        <w:tabs>
          <w:tab w:val="left" w:pos="1701"/>
        </w:tabs>
        <w:ind w:left="1701" w:hanging="1701"/>
        <w:jc w:val="both"/>
      </w:pPr>
      <w:r>
        <w:rPr>
          <w:b/>
        </w:rPr>
        <w:t>Submitter:</w:t>
      </w:r>
      <w:r w:rsidR="00605751">
        <w:t xml:space="preserve"> </w:t>
      </w:r>
      <w:r w:rsidR="002A1CF8">
        <w:tab/>
      </w:r>
      <w:proofErr w:type="spellStart"/>
      <w:r w:rsidR="007C6743">
        <w:t>Regulatories</w:t>
      </w:r>
      <w:proofErr w:type="spellEnd"/>
    </w:p>
    <w:p w:rsidR="009603CB" w:rsidRDefault="009603CB" w:rsidP="009603CB">
      <w:pPr>
        <w:tabs>
          <w:tab w:val="left" w:pos="1701"/>
        </w:tabs>
        <w:ind w:left="1701" w:hanging="1701"/>
        <w:jc w:val="both"/>
      </w:pPr>
    </w:p>
    <w:p w:rsidR="009603CB" w:rsidRDefault="009603CB" w:rsidP="009603CB">
      <w:pPr>
        <w:tabs>
          <w:tab w:val="left" w:pos="1701"/>
        </w:tabs>
        <w:ind w:left="1701" w:hanging="1701"/>
        <w:jc w:val="both"/>
      </w:pPr>
    </w:p>
    <w:p w:rsidR="005B3C2A" w:rsidRDefault="005B3C2A" w:rsidP="009603CB">
      <w:pPr>
        <w:tabs>
          <w:tab w:val="left" w:pos="1701"/>
        </w:tabs>
        <w:ind w:left="1701" w:hanging="1701"/>
        <w:jc w:val="both"/>
        <w:rPr>
          <w:szCs w:val="24"/>
        </w:rPr>
      </w:pPr>
      <w:r>
        <w:rPr>
          <w:b/>
        </w:rPr>
        <w:t>Issue:</w:t>
      </w:r>
      <w:r w:rsidR="00605751">
        <w:t xml:space="preserve"> </w:t>
      </w:r>
      <w:r>
        <w:t xml:space="preserve"> </w:t>
      </w:r>
      <w:r w:rsidR="002A1CF8">
        <w:tab/>
        <w:t xml:space="preserve">There’re </w:t>
      </w:r>
      <w:r w:rsidR="009603CB">
        <w:t xml:space="preserve">currently </w:t>
      </w:r>
      <w:r w:rsidR="002A1CF8">
        <w:t xml:space="preserve">several MRBR’s (mainly for Business Jet A/C) in which some guidance for </w:t>
      </w:r>
      <w:r w:rsidR="002A1CF8">
        <w:rPr>
          <w:szCs w:val="24"/>
        </w:rPr>
        <w:t>tolerance in the scheduling of the maintenance activity is provided: the so called “Tolerance Windows”.</w:t>
      </w:r>
    </w:p>
    <w:p w:rsidR="007A5A56" w:rsidRDefault="007A5A56" w:rsidP="009603CB">
      <w:pPr>
        <w:tabs>
          <w:tab w:val="left" w:pos="1701"/>
        </w:tabs>
        <w:ind w:left="1701" w:hanging="1701"/>
        <w:jc w:val="both"/>
      </w:pPr>
    </w:p>
    <w:p w:rsidR="007A5A56" w:rsidRDefault="007A5A56" w:rsidP="007A5A56">
      <w:pPr>
        <w:ind w:left="1701"/>
        <w:jc w:val="both"/>
        <w:rPr>
          <w:szCs w:val="24"/>
        </w:rPr>
      </w:pPr>
      <w:r>
        <w:rPr>
          <w:szCs w:val="24"/>
        </w:rPr>
        <w:t>Some TCH’s (specially Business Jets manufacturers) include in their MRBR provisions to let Operators take benefit of a tolerance in the scheduling of the maintenance activity in order to have some flexibility</w:t>
      </w:r>
      <w:r w:rsidRPr="00CB72A5">
        <w:rPr>
          <w:szCs w:val="24"/>
        </w:rPr>
        <w:t xml:space="preserve"> </w:t>
      </w:r>
      <w:r>
        <w:rPr>
          <w:szCs w:val="24"/>
        </w:rPr>
        <w:t xml:space="preserve">in the performance of the tasks. </w:t>
      </w:r>
    </w:p>
    <w:p w:rsidR="007A5A56" w:rsidRDefault="007A5A56" w:rsidP="007A5A56">
      <w:pPr>
        <w:ind w:left="1701" w:hanging="1701"/>
        <w:jc w:val="both"/>
        <w:rPr>
          <w:szCs w:val="24"/>
        </w:rPr>
      </w:pPr>
    </w:p>
    <w:p w:rsidR="007A5A56" w:rsidRDefault="007A5A56" w:rsidP="007A5A56">
      <w:pPr>
        <w:ind w:left="1701" w:hanging="1701"/>
        <w:jc w:val="both"/>
        <w:rPr>
          <w:szCs w:val="24"/>
        </w:rPr>
      </w:pPr>
      <w:r>
        <w:rPr>
          <w:b/>
        </w:rPr>
        <w:tab/>
      </w:r>
      <w:r w:rsidRPr="007A5A56">
        <w:rPr>
          <w:szCs w:val="24"/>
        </w:rPr>
        <w:t>In the past, a</w:t>
      </w:r>
      <w:r w:rsidRPr="00CE10AC">
        <w:rPr>
          <w:szCs w:val="24"/>
        </w:rPr>
        <w:t>fter lo</w:t>
      </w:r>
      <w:r>
        <w:rPr>
          <w:szCs w:val="24"/>
        </w:rPr>
        <w:t>ng</w:t>
      </w:r>
      <w:r w:rsidRPr="00CE10AC">
        <w:rPr>
          <w:szCs w:val="24"/>
        </w:rPr>
        <w:t xml:space="preserve"> discussion and justification, th</w:t>
      </w:r>
      <w:r>
        <w:rPr>
          <w:szCs w:val="24"/>
        </w:rPr>
        <w:t>ese</w:t>
      </w:r>
      <w:r w:rsidRPr="00CE10AC">
        <w:rPr>
          <w:szCs w:val="24"/>
        </w:rPr>
        <w:t xml:space="preserve"> guidance w</w:t>
      </w:r>
      <w:r>
        <w:rPr>
          <w:szCs w:val="24"/>
        </w:rPr>
        <w:t>ere</w:t>
      </w:r>
      <w:r w:rsidRPr="00CE10AC">
        <w:rPr>
          <w:szCs w:val="24"/>
        </w:rPr>
        <w:t xml:space="preserve"> accepted by regulatory and introduced in various MRBR mainly f</w:t>
      </w:r>
      <w:r>
        <w:rPr>
          <w:szCs w:val="24"/>
        </w:rPr>
        <w:t>or the benefit of small operators.</w:t>
      </w:r>
    </w:p>
    <w:p w:rsidR="007A5A56" w:rsidRDefault="007A5A56" w:rsidP="007A5A56">
      <w:pPr>
        <w:ind w:left="1701" w:hanging="1701"/>
        <w:jc w:val="both"/>
        <w:rPr>
          <w:szCs w:val="24"/>
        </w:rPr>
      </w:pPr>
    </w:p>
    <w:p w:rsidR="00501674" w:rsidRDefault="00501674" w:rsidP="009603CB">
      <w:pPr>
        <w:tabs>
          <w:tab w:val="left" w:pos="1701"/>
        </w:tabs>
        <w:ind w:left="1701" w:hanging="1701"/>
        <w:jc w:val="both"/>
      </w:pPr>
    </w:p>
    <w:p w:rsidR="007C6743" w:rsidRDefault="005B3C2A" w:rsidP="007C6743">
      <w:pPr>
        <w:ind w:left="1701" w:hanging="1701"/>
        <w:jc w:val="both"/>
        <w:rPr>
          <w:szCs w:val="24"/>
        </w:rPr>
      </w:pPr>
      <w:r>
        <w:rPr>
          <w:b/>
        </w:rPr>
        <w:t>Problem:</w:t>
      </w:r>
      <w:r>
        <w:t xml:space="preserve"> </w:t>
      </w:r>
      <w:r>
        <w:tab/>
      </w:r>
      <w:r w:rsidR="007C6743">
        <w:rPr>
          <w:szCs w:val="24"/>
        </w:rPr>
        <w:t xml:space="preserve">Despite already implemented and supported by regulators, </w:t>
      </w:r>
      <w:r w:rsidR="00CE10AC">
        <w:rPr>
          <w:szCs w:val="24"/>
        </w:rPr>
        <w:t>t</w:t>
      </w:r>
      <w:r w:rsidR="007C6743">
        <w:rPr>
          <w:szCs w:val="24"/>
        </w:rPr>
        <w:t>his practice has been challenged in 2012 and brought to the agenda of the 2012 PB regulatory WG.</w:t>
      </w:r>
    </w:p>
    <w:p w:rsidR="007C6743" w:rsidRDefault="007C6743" w:rsidP="007C6743">
      <w:pPr>
        <w:ind w:left="1701" w:hanging="1701"/>
        <w:jc w:val="both"/>
        <w:rPr>
          <w:szCs w:val="24"/>
        </w:rPr>
      </w:pPr>
    </w:p>
    <w:p w:rsidR="002A1CF8" w:rsidRDefault="009603CB" w:rsidP="007C6743">
      <w:pPr>
        <w:ind w:left="1701"/>
        <w:jc w:val="both"/>
      </w:pPr>
      <w:r>
        <w:t xml:space="preserve">During </w:t>
      </w:r>
      <w:r w:rsidR="007C6743">
        <w:t xml:space="preserve">December 2012 </w:t>
      </w:r>
      <w:r>
        <w:t xml:space="preserve">Policy Board meeting, it has been </w:t>
      </w:r>
      <w:r w:rsidR="00CE10AC">
        <w:t xml:space="preserve">discussed and argued </w:t>
      </w:r>
      <w:r>
        <w:t xml:space="preserve"> that the </w:t>
      </w:r>
      <w:r w:rsidR="000006F7">
        <w:t>“</w:t>
      </w:r>
      <w:r>
        <w:t>Tolerance</w:t>
      </w:r>
      <w:r w:rsidR="000006F7">
        <w:t>s” or</w:t>
      </w:r>
      <w:r>
        <w:t xml:space="preserve"> </w:t>
      </w:r>
      <w:r w:rsidR="000006F7">
        <w:t>“</w:t>
      </w:r>
      <w:r>
        <w:t>Windows</w:t>
      </w:r>
      <w:r w:rsidR="000006F7">
        <w:t xml:space="preserve">” </w:t>
      </w:r>
      <w:r w:rsidR="00CE10AC">
        <w:t>should</w:t>
      </w:r>
      <w:r w:rsidR="000006F7">
        <w:t xml:space="preserve">  not belong in an approved MRBR</w:t>
      </w:r>
      <w:r>
        <w:t>,</w:t>
      </w:r>
      <w:r w:rsidRPr="009603CB">
        <w:t xml:space="preserve"> but </w:t>
      </w:r>
      <w:r w:rsidR="000006F7">
        <w:t xml:space="preserve">is </w:t>
      </w:r>
      <w:r w:rsidRPr="009603CB">
        <w:t>ra</w:t>
      </w:r>
      <w:r>
        <w:t>ther an Operators issue (Part M</w:t>
      </w:r>
      <w:r w:rsidR="007852F2">
        <w:t xml:space="preserve"> or equivalent</w:t>
      </w:r>
      <w:r>
        <w:t>) directly related to scheduling of the maintenance activity.</w:t>
      </w:r>
    </w:p>
    <w:p w:rsidR="007C6743" w:rsidRDefault="007C6743" w:rsidP="009603CB">
      <w:pPr>
        <w:ind w:left="1701"/>
        <w:jc w:val="both"/>
        <w:rPr>
          <w:szCs w:val="24"/>
        </w:rPr>
      </w:pPr>
    </w:p>
    <w:p w:rsidR="007C6743" w:rsidRDefault="007C6743" w:rsidP="009603CB">
      <w:pPr>
        <w:ind w:left="1701"/>
        <w:jc w:val="both"/>
        <w:rPr>
          <w:szCs w:val="24"/>
        </w:rPr>
      </w:pPr>
      <w:r>
        <w:rPr>
          <w:szCs w:val="24"/>
        </w:rPr>
        <w:t xml:space="preserve">In order to </w:t>
      </w:r>
      <w:r w:rsidR="007943BF">
        <w:rPr>
          <w:szCs w:val="24"/>
        </w:rPr>
        <w:t xml:space="preserve">enforce </w:t>
      </w:r>
      <w:r>
        <w:rPr>
          <w:szCs w:val="24"/>
        </w:rPr>
        <w:t xml:space="preserve"> this position</w:t>
      </w:r>
      <w:r w:rsidR="007943BF">
        <w:rPr>
          <w:szCs w:val="24"/>
        </w:rPr>
        <w:t>,</w:t>
      </w:r>
      <w:r>
        <w:rPr>
          <w:szCs w:val="24"/>
        </w:rPr>
        <w:t xml:space="preserve"> FAA d</w:t>
      </w:r>
      <w:r w:rsidR="00CE10AC">
        <w:rPr>
          <w:szCs w:val="24"/>
        </w:rPr>
        <w:t>id issue on Jan the 14</w:t>
      </w:r>
      <w:r w:rsidR="00CE10AC" w:rsidRPr="00CE10AC">
        <w:rPr>
          <w:szCs w:val="24"/>
          <w:vertAlign w:val="superscript"/>
        </w:rPr>
        <w:t>th</w:t>
      </w:r>
      <w:r w:rsidR="00CE10AC">
        <w:rPr>
          <w:szCs w:val="24"/>
        </w:rPr>
        <w:t>, 2013</w:t>
      </w:r>
      <w:r w:rsidR="007943BF">
        <w:rPr>
          <w:szCs w:val="24"/>
        </w:rPr>
        <w:t>;</w:t>
      </w:r>
      <w:r w:rsidR="00CE10AC">
        <w:rPr>
          <w:szCs w:val="24"/>
        </w:rPr>
        <w:t xml:space="preserve"> a Memorandum title “Policy Clarification Memo “windows” in Maintenance Review Board Reports (MRBR).”</w:t>
      </w:r>
    </w:p>
    <w:p w:rsidR="00790DB1" w:rsidRDefault="00790DB1" w:rsidP="009603CB">
      <w:pPr>
        <w:ind w:left="1701"/>
        <w:jc w:val="both"/>
        <w:rPr>
          <w:szCs w:val="24"/>
        </w:rPr>
      </w:pPr>
    </w:p>
    <w:p w:rsidR="00790DB1" w:rsidRDefault="00790DB1" w:rsidP="009603CB">
      <w:pPr>
        <w:ind w:left="1701"/>
        <w:jc w:val="both"/>
        <w:rPr>
          <w:szCs w:val="24"/>
        </w:rPr>
      </w:pPr>
      <w:r>
        <w:rPr>
          <w:szCs w:val="24"/>
        </w:rPr>
        <w:t xml:space="preserve">On this basis the CIP EASA 2013-01 </w:t>
      </w:r>
      <w:r w:rsidR="00730B88">
        <w:rPr>
          <w:szCs w:val="24"/>
        </w:rPr>
        <w:t>has been proposed by EASA and</w:t>
      </w:r>
      <w:r>
        <w:rPr>
          <w:szCs w:val="24"/>
        </w:rPr>
        <w:t xml:space="preserve"> discussed at the 2013 IMRBPB </w:t>
      </w:r>
      <w:r w:rsidR="00730B88">
        <w:rPr>
          <w:szCs w:val="24"/>
        </w:rPr>
        <w:t>with</w:t>
      </w:r>
      <w:r>
        <w:rPr>
          <w:szCs w:val="24"/>
        </w:rPr>
        <w:t xml:space="preserve"> the following statement :</w:t>
      </w:r>
    </w:p>
    <w:p w:rsidR="00790DB1" w:rsidRDefault="00790DB1" w:rsidP="009603CB">
      <w:pPr>
        <w:ind w:left="1701"/>
        <w:jc w:val="both"/>
        <w:rPr>
          <w:szCs w:val="24"/>
        </w:rPr>
      </w:pPr>
    </w:p>
    <w:p w:rsidR="00790DB1" w:rsidRDefault="00790DB1" w:rsidP="00790DB1">
      <w:pPr>
        <w:autoSpaceDE w:val="0"/>
        <w:autoSpaceDN w:val="0"/>
        <w:adjustRightInd w:val="0"/>
        <w:ind w:left="1440" w:firstLine="261"/>
        <w:rPr>
          <w:bCs/>
          <w:lang w:val="en-US"/>
        </w:rPr>
      </w:pPr>
      <w:r>
        <w:rPr>
          <w:bCs/>
        </w:rPr>
        <w:t xml:space="preserve">“ </w:t>
      </w:r>
      <w:r w:rsidRPr="0084452B">
        <w:rPr>
          <w:bCs/>
          <w:lang w:val="en-US"/>
        </w:rPr>
        <w:t>The PB Chair confirmed the PB position on this CIP and advised the group that the CIP will be further developed by the Board, taking applicability and retroactivity into consideration. The paper will then be submitted for a future meeting</w:t>
      </w:r>
      <w:r>
        <w:rPr>
          <w:bCs/>
          <w:lang w:val="en-US"/>
        </w:rPr>
        <w:t>.</w:t>
      </w:r>
      <w:r w:rsidRPr="0084452B">
        <w:rPr>
          <w:bCs/>
          <w:lang w:val="en-US"/>
        </w:rPr>
        <w:t xml:space="preserve">   </w:t>
      </w:r>
      <w:r>
        <w:rPr>
          <w:bCs/>
          <w:lang w:val="en-US"/>
        </w:rPr>
        <w:t>“</w:t>
      </w:r>
    </w:p>
    <w:p w:rsidR="00790DB1" w:rsidRDefault="00790DB1" w:rsidP="00790DB1">
      <w:pPr>
        <w:autoSpaceDE w:val="0"/>
        <w:autoSpaceDN w:val="0"/>
        <w:adjustRightInd w:val="0"/>
        <w:ind w:left="1146" w:firstLine="294"/>
        <w:rPr>
          <w:bCs/>
          <w:color w:val="FF0000"/>
        </w:rPr>
      </w:pPr>
      <w:r w:rsidRPr="004C3719">
        <w:rPr>
          <w:bCs/>
        </w:rPr>
        <w:t>PB position is:</w:t>
      </w:r>
      <w:r>
        <w:rPr>
          <w:bCs/>
        </w:rPr>
        <w:t xml:space="preserve"> CIP to remain open. And the Action Item AI 13/11 is opened for EAS</w:t>
      </w:r>
      <w:r w:rsidR="00DD5306">
        <w:rPr>
          <w:bCs/>
        </w:rPr>
        <w:t>A</w:t>
      </w:r>
      <w:r>
        <w:rPr>
          <w:bCs/>
        </w:rPr>
        <w:t xml:space="preserve"> to further develop this CIP</w:t>
      </w:r>
      <w:r>
        <w:rPr>
          <w:bCs/>
          <w:color w:val="FF0000"/>
        </w:rPr>
        <w:t>.</w:t>
      </w:r>
    </w:p>
    <w:p w:rsidR="00790DB1" w:rsidRDefault="00790DB1" w:rsidP="00790DB1">
      <w:pPr>
        <w:autoSpaceDE w:val="0"/>
        <w:autoSpaceDN w:val="0"/>
        <w:adjustRightInd w:val="0"/>
        <w:ind w:left="1146" w:firstLine="294"/>
        <w:rPr>
          <w:bCs/>
          <w:color w:val="FF0000"/>
        </w:rPr>
      </w:pPr>
    </w:p>
    <w:p w:rsidR="00790DB1" w:rsidRDefault="00790DB1" w:rsidP="00790DB1">
      <w:pPr>
        <w:autoSpaceDE w:val="0"/>
        <w:autoSpaceDN w:val="0"/>
        <w:adjustRightInd w:val="0"/>
        <w:ind w:left="1146" w:firstLine="294"/>
        <w:rPr>
          <w:bCs/>
        </w:rPr>
      </w:pPr>
      <w:r w:rsidRPr="00790DB1">
        <w:rPr>
          <w:bCs/>
        </w:rPr>
        <w:t xml:space="preserve">In September 25, 2013 </w:t>
      </w:r>
      <w:r w:rsidR="00DD5306">
        <w:rPr>
          <w:bCs/>
        </w:rPr>
        <w:t>a TCH</w:t>
      </w:r>
      <w:r>
        <w:rPr>
          <w:bCs/>
        </w:rPr>
        <w:t xml:space="preserve"> sent a letter to FAA requesting  FAA to postpone AFS 300 Policy memo until IMPRBP makes a final decision.</w:t>
      </w:r>
    </w:p>
    <w:p w:rsidR="00730B88" w:rsidRDefault="00730B88" w:rsidP="00790DB1">
      <w:pPr>
        <w:autoSpaceDE w:val="0"/>
        <w:autoSpaceDN w:val="0"/>
        <w:adjustRightInd w:val="0"/>
        <w:ind w:left="1146" w:firstLine="294"/>
        <w:rPr>
          <w:bCs/>
        </w:rPr>
      </w:pPr>
    </w:p>
    <w:p w:rsidR="00C15F41" w:rsidRDefault="001032CA" w:rsidP="001032CA">
      <w:pPr>
        <w:ind w:left="1701"/>
        <w:jc w:val="both"/>
        <w:rPr>
          <w:szCs w:val="24"/>
        </w:rPr>
      </w:pPr>
      <w:r>
        <w:rPr>
          <w:szCs w:val="24"/>
        </w:rPr>
        <w:t>After further detailed review it appears that operational requirement in EASA / TCCA and FAA regulation all today accepted tolerances to be used</w:t>
      </w:r>
      <w:r w:rsidR="00C15F41">
        <w:rPr>
          <w:szCs w:val="24"/>
        </w:rPr>
        <w:t xml:space="preserve"> at the level of the operator and local regulatory authorities.</w:t>
      </w:r>
    </w:p>
    <w:p w:rsidR="00C15F41" w:rsidRDefault="00C15F41" w:rsidP="001032CA">
      <w:pPr>
        <w:ind w:left="1701"/>
        <w:jc w:val="both"/>
        <w:rPr>
          <w:szCs w:val="24"/>
        </w:rPr>
      </w:pPr>
    </w:p>
    <w:p w:rsidR="001032CA" w:rsidRDefault="001032CA" w:rsidP="001032CA">
      <w:pPr>
        <w:ind w:left="1701"/>
        <w:jc w:val="both"/>
        <w:rPr>
          <w:szCs w:val="24"/>
        </w:rPr>
      </w:pPr>
      <w:r>
        <w:rPr>
          <w:szCs w:val="24"/>
        </w:rPr>
        <w:t xml:space="preserve">All regulation </w:t>
      </w:r>
      <w:r w:rsidR="00730B88">
        <w:rPr>
          <w:szCs w:val="24"/>
        </w:rPr>
        <w:t>generally</w:t>
      </w:r>
      <w:r>
        <w:rPr>
          <w:szCs w:val="24"/>
        </w:rPr>
        <w:t xml:space="preserve"> allow</w:t>
      </w:r>
      <w:r w:rsidR="00730B88">
        <w:rPr>
          <w:szCs w:val="24"/>
        </w:rPr>
        <w:t>s</w:t>
      </w:r>
      <w:r>
        <w:rPr>
          <w:szCs w:val="24"/>
        </w:rPr>
        <w:t xml:space="preserve"> a tolerance of 10% of the applicable task interval not to </w:t>
      </w:r>
      <w:r w:rsidR="00730B88">
        <w:rPr>
          <w:szCs w:val="24"/>
        </w:rPr>
        <w:t>exceed</w:t>
      </w:r>
      <w:r>
        <w:rPr>
          <w:szCs w:val="24"/>
        </w:rPr>
        <w:t xml:space="preserve">  500 </w:t>
      </w:r>
      <w:proofErr w:type="spellStart"/>
      <w:r>
        <w:rPr>
          <w:szCs w:val="24"/>
        </w:rPr>
        <w:t>hr</w:t>
      </w:r>
      <w:proofErr w:type="spellEnd"/>
      <w:r w:rsidR="00730B88">
        <w:rPr>
          <w:szCs w:val="24"/>
        </w:rPr>
        <w:t xml:space="preserve"> </w:t>
      </w:r>
      <w:r>
        <w:rPr>
          <w:szCs w:val="24"/>
        </w:rPr>
        <w:t>/cycles.</w:t>
      </w:r>
    </w:p>
    <w:p w:rsidR="001032CA" w:rsidRDefault="001032CA" w:rsidP="001032CA">
      <w:pPr>
        <w:ind w:left="1701"/>
        <w:jc w:val="both"/>
        <w:rPr>
          <w:szCs w:val="24"/>
        </w:rPr>
      </w:pPr>
      <w:r>
        <w:rPr>
          <w:szCs w:val="24"/>
        </w:rPr>
        <w:t>Such a tolerance is not necessary considered during the normal task interval definition in an MSG 3 analysis. In addition during an evolution exercise the new extended interval is define</w:t>
      </w:r>
      <w:r w:rsidR="00730B88">
        <w:rPr>
          <w:szCs w:val="24"/>
        </w:rPr>
        <w:t>d</w:t>
      </w:r>
      <w:r>
        <w:rPr>
          <w:szCs w:val="24"/>
        </w:rPr>
        <w:t xml:space="preserve"> o</w:t>
      </w:r>
      <w:r w:rsidR="00730B88">
        <w:rPr>
          <w:szCs w:val="24"/>
        </w:rPr>
        <w:t>n</w:t>
      </w:r>
      <w:r>
        <w:rPr>
          <w:szCs w:val="24"/>
        </w:rPr>
        <w:t xml:space="preserve"> IP 44 basis not taking into account that in addition 10 % may be used by an operator.</w:t>
      </w:r>
    </w:p>
    <w:p w:rsidR="00295ED0" w:rsidRDefault="00295ED0" w:rsidP="001032CA">
      <w:pPr>
        <w:ind w:left="1701"/>
        <w:jc w:val="both"/>
        <w:rPr>
          <w:szCs w:val="24"/>
        </w:rPr>
      </w:pPr>
    </w:p>
    <w:p w:rsidR="001032CA" w:rsidRDefault="001032CA" w:rsidP="001032CA">
      <w:pPr>
        <w:ind w:left="1701"/>
        <w:jc w:val="both"/>
        <w:rPr>
          <w:szCs w:val="24"/>
        </w:rPr>
      </w:pPr>
      <w:r>
        <w:rPr>
          <w:szCs w:val="24"/>
        </w:rPr>
        <w:t xml:space="preserve">Existing  regulatory operational regulation provide more guidance for </w:t>
      </w:r>
      <w:r w:rsidR="00730B88">
        <w:rPr>
          <w:szCs w:val="24"/>
        </w:rPr>
        <w:t xml:space="preserve">commercial </w:t>
      </w:r>
      <w:r>
        <w:rPr>
          <w:szCs w:val="24"/>
        </w:rPr>
        <w:t xml:space="preserve">operators using reliability programs allowing them to develop real individual and adjusted operators maintenance program .For </w:t>
      </w:r>
      <w:r w:rsidR="00730B88">
        <w:rPr>
          <w:szCs w:val="24"/>
        </w:rPr>
        <w:t>non-commercial</w:t>
      </w:r>
      <w:r>
        <w:rPr>
          <w:szCs w:val="24"/>
        </w:rPr>
        <w:t xml:space="preserve"> operators or small operators guidance are usually less </w:t>
      </w:r>
      <w:r w:rsidR="00730B88">
        <w:rPr>
          <w:szCs w:val="24"/>
        </w:rPr>
        <w:t>detailed</w:t>
      </w:r>
      <w:r>
        <w:rPr>
          <w:szCs w:val="24"/>
        </w:rPr>
        <w:t xml:space="preserve"> and adapted to the size and context of operation.</w:t>
      </w:r>
    </w:p>
    <w:p w:rsidR="001032CA" w:rsidRDefault="001032CA" w:rsidP="001032CA">
      <w:pPr>
        <w:ind w:left="1701"/>
        <w:jc w:val="both"/>
        <w:rPr>
          <w:szCs w:val="24"/>
        </w:rPr>
      </w:pPr>
    </w:p>
    <w:p w:rsidR="001032CA" w:rsidRDefault="001032CA" w:rsidP="001032CA">
      <w:pPr>
        <w:ind w:left="1701"/>
        <w:jc w:val="both"/>
        <w:rPr>
          <w:szCs w:val="24"/>
        </w:rPr>
      </w:pPr>
      <w:r>
        <w:rPr>
          <w:szCs w:val="24"/>
        </w:rPr>
        <w:t xml:space="preserve">Large aircraft are usually used with commercial operators fleet with reliability program large amount of data and important support (engineering, </w:t>
      </w:r>
      <w:r w:rsidR="00730B88">
        <w:rPr>
          <w:szCs w:val="24"/>
        </w:rPr>
        <w:t>software</w:t>
      </w:r>
      <w:r>
        <w:rPr>
          <w:szCs w:val="24"/>
        </w:rPr>
        <w:t xml:space="preserve">…). The tolerance aspect is </w:t>
      </w:r>
      <w:r w:rsidR="00730B88">
        <w:rPr>
          <w:szCs w:val="24"/>
        </w:rPr>
        <w:t>addressed</w:t>
      </w:r>
      <w:r>
        <w:rPr>
          <w:szCs w:val="24"/>
        </w:rPr>
        <w:t xml:space="preserve"> in a complex and full process allowing better management and control.</w:t>
      </w:r>
    </w:p>
    <w:p w:rsidR="001032CA" w:rsidRDefault="001032CA" w:rsidP="001032CA">
      <w:pPr>
        <w:ind w:left="1701"/>
        <w:jc w:val="both"/>
        <w:rPr>
          <w:szCs w:val="24"/>
        </w:rPr>
      </w:pPr>
    </w:p>
    <w:p w:rsidR="001032CA" w:rsidRDefault="001032CA" w:rsidP="001032CA">
      <w:pPr>
        <w:ind w:left="1701"/>
        <w:jc w:val="both"/>
        <w:rPr>
          <w:szCs w:val="24"/>
        </w:rPr>
      </w:pPr>
      <w:r>
        <w:rPr>
          <w:szCs w:val="24"/>
        </w:rPr>
        <w:t xml:space="preserve">For rotorcraft  and business aircraft operators may often operates only one aircraft or a reduce and </w:t>
      </w:r>
      <w:r w:rsidR="00730B88">
        <w:rPr>
          <w:szCs w:val="24"/>
        </w:rPr>
        <w:t>different</w:t>
      </w:r>
      <w:r>
        <w:rPr>
          <w:szCs w:val="24"/>
        </w:rPr>
        <w:t xml:space="preserve"> fleet with reduce number of data and limited means. </w:t>
      </w:r>
      <w:r w:rsidR="00730B88">
        <w:rPr>
          <w:szCs w:val="24"/>
        </w:rPr>
        <w:t>Limited</w:t>
      </w:r>
      <w:r>
        <w:rPr>
          <w:szCs w:val="24"/>
        </w:rPr>
        <w:t xml:space="preserve"> guidance may lead to unsaf</w:t>
      </w:r>
      <w:r w:rsidR="00730B88">
        <w:rPr>
          <w:szCs w:val="24"/>
        </w:rPr>
        <w:t>e</w:t>
      </w:r>
      <w:r>
        <w:rPr>
          <w:szCs w:val="24"/>
        </w:rPr>
        <w:t xml:space="preserve"> conditions.</w:t>
      </w:r>
    </w:p>
    <w:p w:rsidR="001032CA" w:rsidRDefault="001032CA" w:rsidP="001032CA">
      <w:pPr>
        <w:ind w:left="1701"/>
        <w:jc w:val="both"/>
        <w:rPr>
          <w:szCs w:val="24"/>
        </w:rPr>
      </w:pPr>
      <w:r>
        <w:rPr>
          <w:szCs w:val="24"/>
        </w:rPr>
        <w:t xml:space="preserve">In addition </w:t>
      </w:r>
      <w:r w:rsidR="00730B88">
        <w:rPr>
          <w:szCs w:val="24"/>
        </w:rPr>
        <w:t>their</w:t>
      </w:r>
      <w:r>
        <w:rPr>
          <w:szCs w:val="24"/>
        </w:rPr>
        <w:t xml:space="preserve"> operators maintenance </w:t>
      </w:r>
      <w:r w:rsidR="00730B88">
        <w:rPr>
          <w:szCs w:val="24"/>
        </w:rPr>
        <w:t>programs</w:t>
      </w:r>
      <w:r>
        <w:rPr>
          <w:szCs w:val="24"/>
        </w:rPr>
        <w:t xml:space="preserve"> are directly bas</w:t>
      </w:r>
      <w:r w:rsidR="00730B88">
        <w:rPr>
          <w:szCs w:val="24"/>
        </w:rPr>
        <w:t>e</w:t>
      </w:r>
      <w:r>
        <w:rPr>
          <w:szCs w:val="24"/>
        </w:rPr>
        <w:t>d on MRBR where clear guidance regarding any tolerances used may ensure better safe approach.</w:t>
      </w:r>
    </w:p>
    <w:p w:rsidR="001032CA" w:rsidRDefault="001032CA" w:rsidP="001032CA">
      <w:pPr>
        <w:ind w:left="1701"/>
        <w:jc w:val="both"/>
        <w:rPr>
          <w:szCs w:val="24"/>
        </w:rPr>
      </w:pPr>
      <w:r>
        <w:rPr>
          <w:szCs w:val="24"/>
        </w:rPr>
        <w:t>In addition as stated in previous paragraph</w:t>
      </w:r>
      <w:r w:rsidR="00730B88">
        <w:rPr>
          <w:szCs w:val="24"/>
        </w:rPr>
        <w:t>;</w:t>
      </w:r>
      <w:r>
        <w:rPr>
          <w:szCs w:val="24"/>
        </w:rPr>
        <w:t xml:space="preserve"> MSG 3 </w:t>
      </w:r>
      <w:r w:rsidR="00730B88">
        <w:rPr>
          <w:szCs w:val="24"/>
        </w:rPr>
        <w:t>analysis</w:t>
      </w:r>
      <w:r>
        <w:rPr>
          <w:szCs w:val="24"/>
        </w:rPr>
        <w:t xml:space="preserve"> m</w:t>
      </w:r>
      <w:r w:rsidR="00730B88">
        <w:rPr>
          <w:szCs w:val="24"/>
        </w:rPr>
        <w:t>a</w:t>
      </w:r>
      <w:r>
        <w:rPr>
          <w:szCs w:val="24"/>
        </w:rPr>
        <w:t xml:space="preserve">y not </w:t>
      </w:r>
      <w:r w:rsidR="00730B88">
        <w:rPr>
          <w:szCs w:val="24"/>
        </w:rPr>
        <w:t>necessarily</w:t>
      </w:r>
      <w:r>
        <w:rPr>
          <w:szCs w:val="24"/>
        </w:rPr>
        <w:t xml:space="preserve"> adequately considered any further tolerances use</w:t>
      </w:r>
      <w:r w:rsidR="00730B88">
        <w:rPr>
          <w:szCs w:val="24"/>
        </w:rPr>
        <w:t>d</w:t>
      </w:r>
      <w:r>
        <w:rPr>
          <w:szCs w:val="24"/>
        </w:rPr>
        <w:t xml:space="preserve"> by operators.</w:t>
      </w:r>
    </w:p>
    <w:p w:rsidR="001032CA" w:rsidRDefault="001032CA" w:rsidP="001032CA">
      <w:pPr>
        <w:ind w:left="1701"/>
        <w:jc w:val="both"/>
        <w:rPr>
          <w:szCs w:val="24"/>
        </w:rPr>
      </w:pPr>
    </w:p>
    <w:p w:rsidR="001032CA" w:rsidRDefault="001032CA" w:rsidP="001032CA">
      <w:pPr>
        <w:ind w:left="1701"/>
        <w:jc w:val="both"/>
        <w:rPr>
          <w:szCs w:val="24"/>
        </w:rPr>
      </w:pPr>
      <w:r>
        <w:rPr>
          <w:szCs w:val="24"/>
        </w:rPr>
        <w:t xml:space="preserve">Therefore to cover this aspect some business and rotorcraft  manufacturer </w:t>
      </w:r>
      <w:r w:rsidR="00730B88">
        <w:rPr>
          <w:szCs w:val="24"/>
        </w:rPr>
        <w:t>considered</w:t>
      </w:r>
      <w:r>
        <w:rPr>
          <w:szCs w:val="24"/>
        </w:rPr>
        <w:t xml:space="preserve"> this aspect during the development of the MRBR at the MSG 3 </w:t>
      </w:r>
      <w:r w:rsidR="00730B88">
        <w:rPr>
          <w:szCs w:val="24"/>
        </w:rPr>
        <w:t>analysis</w:t>
      </w:r>
      <w:r>
        <w:rPr>
          <w:szCs w:val="24"/>
        </w:rPr>
        <w:t xml:space="preserve"> level to provide clear and safe guidance to small operators and prevent any unsafe situation.</w:t>
      </w:r>
    </w:p>
    <w:p w:rsidR="001032CA" w:rsidRDefault="001032CA" w:rsidP="001032CA">
      <w:pPr>
        <w:ind w:left="1701"/>
        <w:jc w:val="both"/>
        <w:rPr>
          <w:szCs w:val="24"/>
        </w:rPr>
      </w:pPr>
    </w:p>
    <w:p w:rsidR="001032CA" w:rsidRDefault="001032CA" w:rsidP="001032CA">
      <w:pPr>
        <w:ind w:left="1701"/>
        <w:jc w:val="both"/>
        <w:rPr>
          <w:szCs w:val="24"/>
        </w:rPr>
      </w:pPr>
    </w:p>
    <w:p w:rsidR="001032CA" w:rsidRPr="00790DB1" w:rsidRDefault="001032CA" w:rsidP="00790DB1">
      <w:pPr>
        <w:autoSpaceDE w:val="0"/>
        <w:autoSpaceDN w:val="0"/>
        <w:adjustRightInd w:val="0"/>
        <w:ind w:left="1146" w:firstLine="294"/>
        <w:rPr>
          <w:bCs/>
        </w:rPr>
      </w:pPr>
    </w:p>
    <w:p w:rsidR="00790DB1" w:rsidRPr="00790DB1" w:rsidRDefault="00790DB1" w:rsidP="009603CB">
      <w:pPr>
        <w:ind w:left="1701"/>
        <w:jc w:val="both"/>
        <w:rPr>
          <w:bCs/>
        </w:rPr>
      </w:pPr>
    </w:p>
    <w:p w:rsidR="00501674" w:rsidRDefault="00501674" w:rsidP="009603CB">
      <w:pPr>
        <w:jc w:val="both"/>
      </w:pPr>
    </w:p>
    <w:p w:rsidR="009603CB" w:rsidRDefault="009603CB" w:rsidP="009603CB">
      <w:pPr>
        <w:jc w:val="both"/>
      </w:pPr>
    </w:p>
    <w:p w:rsidR="00501674" w:rsidRDefault="00501674" w:rsidP="009603CB">
      <w:pPr>
        <w:tabs>
          <w:tab w:val="left" w:pos="1701"/>
        </w:tabs>
        <w:ind w:left="1701" w:hanging="1701"/>
        <w:jc w:val="both"/>
        <w:rPr>
          <w:b/>
        </w:rPr>
      </w:pPr>
      <w:r>
        <w:rPr>
          <w:b/>
        </w:rPr>
        <w:t>Recommendation (including Implementation):</w:t>
      </w:r>
    </w:p>
    <w:p w:rsidR="007852F2" w:rsidRDefault="007852F2" w:rsidP="009603CB">
      <w:pPr>
        <w:tabs>
          <w:tab w:val="left" w:pos="1701"/>
        </w:tabs>
        <w:ind w:left="1701" w:hanging="1701"/>
        <w:jc w:val="both"/>
        <w:rPr>
          <w:b/>
        </w:rPr>
      </w:pPr>
    </w:p>
    <w:p w:rsidR="007852F2" w:rsidRPr="000006F7" w:rsidRDefault="007852F2" w:rsidP="009603CB">
      <w:pPr>
        <w:tabs>
          <w:tab w:val="left" w:pos="1701"/>
        </w:tabs>
        <w:ind w:left="1701" w:hanging="1701"/>
        <w:jc w:val="both"/>
        <w:rPr>
          <w:szCs w:val="24"/>
        </w:rPr>
      </w:pPr>
      <w:r>
        <w:rPr>
          <w:b/>
        </w:rPr>
        <w:tab/>
      </w:r>
    </w:p>
    <w:p w:rsidR="00790DB1" w:rsidRDefault="00790DB1" w:rsidP="009603CB">
      <w:pPr>
        <w:ind w:left="1701"/>
        <w:jc w:val="both"/>
        <w:rPr>
          <w:szCs w:val="24"/>
        </w:rPr>
      </w:pPr>
    </w:p>
    <w:p w:rsidR="00790DB1" w:rsidRDefault="00790DB1" w:rsidP="009603CB">
      <w:pPr>
        <w:ind w:left="1701"/>
        <w:jc w:val="both"/>
        <w:rPr>
          <w:szCs w:val="24"/>
        </w:rPr>
      </w:pPr>
    </w:p>
    <w:p w:rsidR="005935A8" w:rsidRDefault="005935A8" w:rsidP="009603CB">
      <w:pPr>
        <w:ind w:left="1701"/>
        <w:jc w:val="both"/>
        <w:rPr>
          <w:szCs w:val="24"/>
        </w:rPr>
      </w:pPr>
    </w:p>
    <w:p w:rsidR="00790DB1" w:rsidRDefault="00790DB1" w:rsidP="009603CB">
      <w:pPr>
        <w:ind w:left="1701"/>
        <w:jc w:val="both"/>
        <w:rPr>
          <w:szCs w:val="24"/>
        </w:rPr>
      </w:pPr>
    </w:p>
    <w:p w:rsidR="00790DB1" w:rsidRDefault="00790DB1" w:rsidP="009603CB">
      <w:pPr>
        <w:ind w:left="1701"/>
        <w:jc w:val="both"/>
        <w:rPr>
          <w:szCs w:val="24"/>
        </w:rPr>
      </w:pPr>
      <w:r>
        <w:rPr>
          <w:szCs w:val="24"/>
        </w:rPr>
        <w:t>Base on various discussion taking place the following is recommended.</w:t>
      </w:r>
    </w:p>
    <w:p w:rsidR="00790DB1" w:rsidRDefault="00790DB1" w:rsidP="009603CB">
      <w:pPr>
        <w:ind w:left="1701"/>
        <w:jc w:val="both"/>
        <w:rPr>
          <w:szCs w:val="24"/>
        </w:rPr>
      </w:pPr>
    </w:p>
    <w:p w:rsidR="001B6D4A" w:rsidRDefault="00696992" w:rsidP="009603CB">
      <w:pPr>
        <w:ind w:left="1701"/>
        <w:jc w:val="both"/>
        <w:rPr>
          <w:szCs w:val="24"/>
        </w:rPr>
      </w:pPr>
      <w:r>
        <w:rPr>
          <w:szCs w:val="24"/>
        </w:rPr>
        <w:t>F</w:t>
      </w:r>
      <w:r w:rsidR="001B6D4A">
        <w:rPr>
          <w:szCs w:val="24"/>
        </w:rPr>
        <w:t xml:space="preserve">or </w:t>
      </w:r>
      <w:r w:rsidR="001032CA">
        <w:rPr>
          <w:szCs w:val="24"/>
        </w:rPr>
        <w:t xml:space="preserve">rotorcraft  or </w:t>
      </w:r>
      <w:r w:rsidR="001B6D4A">
        <w:rPr>
          <w:szCs w:val="24"/>
        </w:rPr>
        <w:t xml:space="preserve">business </w:t>
      </w:r>
      <w:r w:rsidR="001032CA">
        <w:rPr>
          <w:szCs w:val="24"/>
        </w:rPr>
        <w:t>a</w:t>
      </w:r>
      <w:r w:rsidR="001B6D4A">
        <w:rPr>
          <w:szCs w:val="24"/>
        </w:rPr>
        <w:t>ircraft, considering the specific operational conditions of the product</w:t>
      </w:r>
      <w:r w:rsidR="008C0275">
        <w:rPr>
          <w:szCs w:val="24"/>
        </w:rPr>
        <w:t>;</w:t>
      </w:r>
      <w:r w:rsidR="001B6D4A">
        <w:rPr>
          <w:szCs w:val="24"/>
        </w:rPr>
        <w:t xml:space="preserve"> </w:t>
      </w:r>
      <w:r w:rsidR="008C0275">
        <w:rPr>
          <w:szCs w:val="24"/>
        </w:rPr>
        <w:t xml:space="preserve">tolerances / permitted variation </w:t>
      </w:r>
      <w:r w:rsidR="001B6D4A">
        <w:rPr>
          <w:szCs w:val="24"/>
        </w:rPr>
        <w:t>may</w:t>
      </w:r>
      <w:r w:rsidR="001032CA">
        <w:rPr>
          <w:szCs w:val="24"/>
        </w:rPr>
        <w:t>,</w:t>
      </w:r>
      <w:r w:rsidR="001B6D4A">
        <w:rPr>
          <w:szCs w:val="24"/>
        </w:rPr>
        <w:t xml:space="preserve"> as already </w:t>
      </w:r>
      <w:r w:rsidR="001B6D4A">
        <w:rPr>
          <w:szCs w:val="24"/>
        </w:rPr>
        <w:lastRenderedPageBreak/>
        <w:t>done in the past</w:t>
      </w:r>
      <w:r w:rsidR="001032CA">
        <w:rPr>
          <w:szCs w:val="24"/>
        </w:rPr>
        <w:t>,</w:t>
      </w:r>
      <w:r w:rsidR="001B6D4A">
        <w:rPr>
          <w:szCs w:val="24"/>
        </w:rPr>
        <w:t xml:space="preserve"> </w:t>
      </w:r>
      <w:r w:rsidR="008C0275">
        <w:rPr>
          <w:szCs w:val="24"/>
        </w:rPr>
        <w:t xml:space="preserve">be considered as  acceptable in MRBR, and under the following </w:t>
      </w:r>
      <w:r w:rsidR="00295ED0">
        <w:rPr>
          <w:szCs w:val="24"/>
        </w:rPr>
        <w:t>conditions</w:t>
      </w:r>
      <w:r w:rsidR="008C0275">
        <w:rPr>
          <w:szCs w:val="24"/>
        </w:rPr>
        <w:t>:</w:t>
      </w:r>
    </w:p>
    <w:p w:rsidR="001B6D4A" w:rsidRDefault="001B6D4A" w:rsidP="009603CB">
      <w:pPr>
        <w:ind w:left="1701"/>
        <w:jc w:val="both"/>
        <w:rPr>
          <w:szCs w:val="24"/>
        </w:rPr>
      </w:pPr>
    </w:p>
    <w:p w:rsidR="001B6D4A" w:rsidRDefault="001B6D4A" w:rsidP="009603CB">
      <w:pPr>
        <w:ind w:left="1701"/>
        <w:jc w:val="both"/>
        <w:rPr>
          <w:szCs w:val="24"/>
        </w:rPr>
      </w:pPr>
      <w:r>
        <w:rPr>
          <w:szCs w:val="24"/>
        </w:rPr>
        <w:t xml:space="preserve">1/ Such consideration must be </w:t>
      </w:r>
      <w:r w:rsidR="001032CA">
        <w:rPr>
          <w:szCs w:val="24"/>
        </w:rPr>
        <w:t>addressed</w:t>
      </w:r>
      <w:r>
        <w:rPr>
          <w:szCs w:val="24"/>
        </w:rPr>
        <w:t xml:space="preserve"> from the beginning at t</w:t>
      </w:r>
      <w:r w:rsidR="001032CA">
        <w:rPr>
          <w:szCs w:val="24"/>
        </w:rPr>
        <w:t>h</w:t>
      </w:r>
      <w:r>
        <w:rPr>
          <w:szCs w:val="24"/>
        </w:rPr>
        <w:t xml:space="preserve">e ISC level and accepted by the ISC and </w:t>
      </w:r>
      <w:r w:rsidR="00A20929">
        <w:rPr>
          <w:szCs w:val="24"/>
        </w:rPr>
        <w:t>approving</w:t>
      </w:r>
      <w:r>
        <w:rPr>
          <w:szCs w:val="24"/>
        </w:rPr>
        <w:t xml:space="preserve"> </w:t>
      </w:r>
      <w:r w:rsidR="001032CA">
        <w:rPr>
          <w:szCs w:val="24"/>
        </w:rPr>
        <w:t>regulatory</w:t>
      </w:r>
      <w:r>
        <w:rPr>
          <w:szCs w:val="24"/>
        </w:rPr>
        <w:t>.</w:t>
      </w:r>
    </w:p>
    <w:p w:rsidR="001B6D4A" w:rsidRDefault="001B6D4A" w:rsidP="009603CB">
      <w:pPr>
        <w:ind w:left="1701"/>
        <w:jc w:val="both"/>
        <w:rPr>
          <w:szCs w:val="24"/>
        </w:rPr>
      </w:pPr>
    </w:p>
    <w:p w:rsidR="001B6D4A" w:rsidRDefault="001B6D4A" w:rsidP="009603CB">
      <w:pPr>
        <w:ind w:left="1701"/>
        <w:jc w:val="both"/>
        <w:rPr>
          <w:szCs w:val="24"/>
        </w:rPr>
      </w:pPr>
      <w:r>
        <w:rPr>
          <w:szCs w:val="24"/>
        </w:rPr>
        <w:t xml:space="preserve">2/ </w:t>
      </w:r>
      <w:r w:rsidR="001032CA">
        <w:rPr>
          <w:szCs w:val="24"/>
        </w:rPr>
        <w:t>Management</w:t>
      </w:r>
      <w:r>
        <w:rPr>
          <w:szCs w:val="24"/>
        </w:rPr>
        <w:t xml:space="preserve"> and rules for the consideration of tolerances</w:t>
      </w:r>
      <w:r w:rsidR="00696992">
        <w:rPr>
          <w:szCs w:val="24"/>
        </w:rPr>
        <w:t xml:space="preserve">/ permitted variation </w:t>
      </w:r>
      <w:r>
        <w:rPr>
          <w:szCs w:val="24"/>
        </w:rPr>
        <w:t xml:space="preserve"> must be  </w:t>
      </w:r>
      <w:r w:rsidR="001032CA">
        <w:rPr>
          <w:szCs w:val="24"/>
        </w:rPr>
        <w:t>explained</w:t>
      </w:r>
      <w:r>
        <w:rPr>
          <w:szCs w:val="24"/>
        </w:rPr>
        <w:t xml:space="preserve"> and </w:t>
      </w:r>
      <w:r w:rsidR="001032CA">
        <w:rPr>
          <w:szCs w:val="24"/>
        </w:rPr>
        <w:t>detailed</w:t>
      </w:r>
      <w:r>
        <w:rPr>
          <w:szCs w:val="24"/>
        </w:rPr>
        <w:t xml:space="preserve"> in the PPH </w:t>
      </w:r>
    </w:p>
    <w:p w:rsidR="001B6D4A" w:rsidRDefault="001B6D4A" w:rsidP="009603CB">
      <w:pPr>
        <w:ind w:left="1701"/>
        <w:jc w:val="both"/>
        <w:rPr>
          <w:szCs w:val="24"/>
        </w:rPr>
      </w:pPr>
    </w:p>
    <w:p w:rsidR="001B6D4A" w:rsidRDefault="001B6D4A" w:rsidP="009603CB">
      <w:pPr>
        <w:ind w:left="1701"/>
        <w:jc w:val="both"/>
        <w:rPr>
          <w:szCs w:val="24"/>
        </w:rPr>
      </w:pPr>
      <w:r>
        <w:rPr>
          <w:szCs w:val="24"/>
        </w:rPr>
        <w:t xml:space="preserve">3/ </w:t>
      </w:r>
      <w:r w:rsidR="00696992">
        <w:rPr>
          <w:szCs w:val="24"/>
        </w:rPr>
        <w:t>required traceability s</w:t>
      </w:r>
      <w:bookmarkStart w:id="0" w:name="_GoBack"/>
      <w:bookmarkEnd w:id="0"/>
      <w:r w:rsidR="00696992">
        <w:rPr>
          <w:szCs w:val="24"/>
        </w:rPr>
        <w:t xml:space="preserve">hould </w:t>
      </w:r>
      <w:r w:rsidR="008C0275">
        <w:rPr>
          <w:szCs w:val="24"/>
        </w:rPr>
        <w:t xml:space="preserve">be </w:t>
      </w:r>
      <w:r w:rsidR="00696992">
        <w:rPr>
          <w:szCs w:val="24"/>
        </w:rPr>
        <w:t>ensure</w:t>
      </w:r>
      <w:r w:rsidR="008C0275">
        <w:rPr>
          <w:szCs w:val="24"/>
        </w:rPr>
        <w:t>d</w:t>
      </w:r>
      <w:r w:rsidR="00696992">
        <w:rPr>
          <w:szCs w:val="24"/>
        </w:rPr>
        <w:t xml:space="preserve"> in MRB process</w:t>
      </w:r>
      <w:r>
        <w:rPr>
          <w:szCs w:val="24"/>
        </w:rPr>
        <w:t>.</w:t>
      </w:r>
    </w:p>
    <w:p w:rsidR="001B6D4A" w:rsidRDefault="001B6D4A" w:rsidP="009603CB">
      <w:pPr>
        <w:ind w:left="1701"/>
        <w:jc w:val="both"/>
        <w:rPr>
          <w:szCs w:val="24"/>
        </w:rPr>
      </w:pPr>
    </w:p>
    <w:p w:rsidR="001B6D4A" w:rsidRDefault="001B6D4A" w:rsidP="009603CB">
      <w:pPr>
        <w:ind w:left="1701"/>
        <w:jc w:val="both"/>
        <w:rPr>
          <w:szCs w:val="24"/>
        </w:rPr>
      </w:pPr>
      <w:r>
        <w:rPr>
          <w:szCs w:val="24"/>
        </w:rPr>
        <w:t xml:space="preserve">4/ A text in the MRBR must provide clear </w:t>
      </w:r>
      <w:r w:rsidR="001032CA">
        <w:rPr>
          <w:szCs w:val="24"/>
        </w:rPr>
        <w:t>guidance’s</w:t>
      </w:r>
      <w:r>
        <w:rPr>
          <w:szCs w:val="24"/>
        </w:rPr>
        <w:t xml:space="preserve"> </w:t>
      </w:r>
      <w:r w:rsidR="001032CA">
        <w:rPr>
          <w:szCs w:val="24"/>
        </w:rPr>
        <w:t>a</w:t>
      </w:r>
      <w:r>
        <w:rPr>
          <w:szCs w:val="24"/>
        </w:rPr>
        <w:t>bout limits, used , rules (</w:t>
      </w:r>
      <w:proofErr w:type="spellStart"/>
      <w:r>
        <w:rPr>
          <w:szCs w:val="24"/>
        </w:rPr>
        <w:t>cumul</w:t>
      </w:r>
      <w:proofErr w:type="spellEnd"/>
      <w:r>
        <w:rPr>
          <w:szCs w:val="24"/>
        </w:rPr>
        <w:t xml:space="preserve"> for ex..) of such tolerances</w:t>
      </w:r>
      <w:r w:rsidR="008C0275">
        <w:rPr>
          <w:szCs w:val="24"/>
        </w:rPr>
        <w:t xml:space="preserve"> / permitted </w:t>
      </w:r>
      <w:r>
        <w:rPr>
          <w:szCs w:val="24"/>
        </w:rPr>
        <w:t>.</w:t>
      </w:r>
    </w:p>
    <w:p w:rsidR="00C77CA9" w:rsidRDefault="00C77CA9" w:rsidP="009603CB">
      <w:pPr>
        <w:ind w:left="1701"/>
        <w:jc w:val="both"/>
        <w:rPr>
          <w:szCs w:val="24"/>
        </w:rPr>
      </w:pPr>
    </w:p>
    <w:p w:rsidR="00C15F41" w:rsidRDefault="00C77CA9" w:rsidP="009603CB">
      <w:pPr>
        <w:ind w:left="1701"/>
        <w:jc w:val="both"/>
        <w:rPr>
          <w:szCs w:val="24"/>
        </w:rPr>
      </w:pPr>
      <w:r>
        <w:rPr>
          <w:szCs w:val="24"/>
        </w:rPr>
        <w:t>5/</w:t>
      </w:r>
      <w:r w:rsidR="00C15F41">
        <w:rPr>
          <w:szCs w:val="24"/>
        </w:rPr>
        <w:t>Critic</w:t>
      </w:r>
      <w:r w:rsidR="00CE1150">
        <w:rPr>
          <w:szCs w:val="24"/>
        </w:rPr>
        <w:t>ality</w:t>
      </w:r>
      <w:r w:rsidR="00C15F41">
        <w:rPr>
          <w:szCs w:val="24"/>
        </w:rPr>
        <w:t xml:space="preserve"> of </w:t>
      </w:r>
      <w:r>
        <w:rPr>
          <w:szCs w:val="24"/>
        </w:rPr>
        <w:t>the task should be considered.</w:t>
      </w:r>
    </w:p>
    <w:p w:rsidR="001B6D4A" w:rsidRDefault="001B6D4A" w:rsidP="009603CB">
      <w:pPr>
        <w:ind w:left="1701"/>
        <w:jc w:val="both"/>
        <w:rPr>
          <w:szCs w:val="24"/>
        </w:rPr>
      </w:pPr>
    </w:p>
    <w:p w:rsidR="00790DB1" w:rsidRDefault="00790DB1" w:rsidP="009603CB">
      <w:pPr>
        <w:ind w:left="1701"/>
        <w:jc w:val="both"/>
        <w:rPr>
          <w:szCs w:val="24"/>
        </w:rPr>
      </w:pPr>
    </w:p>
    <w:p w:rsidR="007943BF" w:rsidRPr="002A1CF8" w:rsidRDefault="007943BF" w:rsidP="009603CB">
      <w:pPr>
        <w:ind w:left="1701"/>
        <w:jc w:val="both"/>
        <w:rPr>
          <w:szCs w:val="24"/>
        </w:rPr>
      </w:pPr>
    </w:p>
    <w:p w:rsidR="00501674" w:rsidRDefault="00501674" w:rsidP="006706C0"/>
    <w:p w:rsidR="009603CB" w:rsidRDefault="009603CB" w:rsidP="006706C0"/>
    <w:p w:rsidR="005B3C2A" w:rsidRDefault="005B3C2A" w:rsidP="00FF5607">
      <w:pPr>
        <w:pBdr>
          <w:top w:val="single" w:sz="4" w:space="1" w:color="auto"/>
          <w:left w:val="single" w:sz="4" w:space="4" w:color="auto"/>
          <w:bottom w:val="single" w:sz="4" w:space="1" w:color="auto"/>
          <w:right w:val="single" w:sz="4" w:space="4" w:color="auto"/>
        </w:pBdr>
        <w:jc w:val="center"/>
        <w:rPr>
          <w:b/>
        </w:rPr>
      </w:pPr>
      <w:r>
        <w:rPr>
          <w:b/>
        </w:rPr>
        <w:t>I</w:t>
      </w:r>
      <w:smartTag w:uri="urn:schemas-microsoft-com:office:smarttags" w:element="PersonName">
        <w:r>
          <w:rPr>
            <w:b/>
          </w:rPr>
          <w:t>MRB</w:t>
        </w:r>
      </w:smartTag>
      <w:r>
        <w:rPr>
          <w:b/>
        </w:rPr>
        <w:t>PB Position:</w:t>
      </w:r>
    </w:p>
    <w:p w:rsidR="006706C0" w:rsidRDefault="00501674" w:rsidP="00FF5607">
      <w:pPr>
        <w:pBdr>
          <w:top w:val="single" w:sz="4" w:space="1" w:color="auto"/>
          <w:left w:val="single" w:sz="4" w:space="4" w:color="auto"/>
          <w:bottom w:val="single" w:sz="4" w:space="1" w:color="auto"/>
          <w:right w:val="single" w:sz="4" w:space="4" w:color="auto"/>
        </w:pBdr>
        <w:rPr>
          <w:b/>
        </w:rPr>
      </w:pPr>
      <w:r>
        <w:rPr>
          <w:b/>
        </w:rPr>
        <w:t>Date:</w:t>
      </w:r>
    </w:p>
    <w:p w:rsidR="00FF5607" w:rsidRDefault="00FF5607" w:rsidP="00FF5607">
      <w:pPr>
        <w:pBdr>
          <w:top w:val="single" w:sz="4" w:space="1" w:color="auto"/>
          <w:left w:val="single" w:sz="4" w:space="4" w:color="auto"/>
          <w:bottom w:val="single" w:sz="4" w:space="1" w:color="auto"/>
          <w:right w:val="single" w:sz="4" w:space="4" w:color="auto"/>
        </w:pBdr>
        <w:rPr>
          <w:b/>
        </w:rPr>
      </w:pPr>
      <w:r>
        <w:rPr>
          <w:b/>
        </w:rPr>
        <w:t>Position:</w:t>
      </w:r>
    </w:p>
    <w:p w:rsidR="00FF5607" w:rsidRDefault="00FF5607" w:rsidP="00FF5607">
      <w:pPr>
        <w:pBdr>
          <w:top w:val="single" w:sz="4" w:space="1" w:color="auto"/>
          <w:left w:val="single" w:sz="4" w:space="4" w:color="auto"/>
          <w:bottom w:val="single" w:sz="4" w:space="1" w:color="auto"/>
          <w:right w:val="single" w:sz="4" w:space="4" w:color="auto"/>
        </w:pBdr>
        <w:rPr>
          <w:b/>
        </w:rPr>
      </w:pPr>
    </w:p>
    <w:p w:rsidR="00FF5607" w:rsidRDefault="00FF5607" w:rsidP="00FF5607">
      <w:pPr>
        <w:pBdr>
          <w:top w:val="single" w:sz="4" w:space="1" w:color="auto"/>
          <w:left w:val="single" w:sz="4" w:space="4" w:color="auto"/>
          <w:bottom w:val="single" w:sz="4" w:space="1" w:color="auto"/>
          <w:right w:val="single" w:sz="4" w:space="4" w:color="auto"/>
        </w:pBdr>
        <w:rPr>
          <w:b/>
        </w:rPr>
      </w:pPr>
    </w:p>
    <w:p w:rsidR="006706C0" w:rsidRDefault="006706C0" w:rsidP="00FF5607">
      <w:pPr>
        <w:pBdr>
          <w:top w:val="single" w:sz="4" w:space="1" w:color="auto"/>
          <w:left w:val="single" w:sz="4" w:space="4" w:color="auto"/>
          <w:bottom w:val="single" w:sz="4" w:space="1" w:color="auto"/>
          <w:right w:val="single" w:sz="4" w:space="4" w:color="auto"/>
        </w:pBd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r>
        <w:rPr>
          <w:b/>
        </w:rPr>
        <w:t>Status of Issue Paper</w:t>
      </w:r>
      <w:r w:rsidR="00AE6FF3">
        <w:rPr>
          <w:b/>
        </w:rPr>
        <w:t xml:space="preserve"> (when closed state the closure date)</w:t>
      </w:r>
      <w:r>
        <w:rPr>
          <w:b/>
        </w:rPr>
        <w:t>:</w:t>
      </w:r>
    </w:p>
    <w:p w:rsidR="00AE6FF3" w:rsidRDefault="00AE6FF3" w:rsidP="006706C0">
      <w:pPr>
        <w:rPr>
          <w:b/>
        </w:rPr>
      </w:pPr>
    </w:p>
    <w:p w:rsidR="00AE6FF3" w:rsidRDefault="00AE6FF3" w:rsidP="006706C0">
      <w:pPr>
        <w:rPr>
          <w:b/>
        </w:rPr>
      </w:pPr>
    </w:p>
    <w:p w:rsidR="00AE6FF3" w:rsidRDefault="00AE6FF3" w:rsidP="006706C0">
      <w:pPr>
        <w:rPr>
          <w:b/>
        </w:rPr>
      </w:pPr>
    </w:p>
    <w:p w:rsidR="006706C0" w:rsidRDefault="006706C0" w:rsidP="006706C0">
      <w:pPr>
        <w:rPr>
          <w:b/>
        </w:rPr>
      </w:pPr>
    </w:p>
    <w:p w:rsidR="006706C0" w:rsidRDefault="006706C0" w:rsidP="006706C0">
      <w:pPr>
        <w:rPr>
          <w:b/>
        </w:rPr>
      </w:pPr>
      <w:r>
        <w:rPr>
          <w:b/>
        </w:rPr>
        <w:t xml:space="preserve">Recommendation </w:t>
      </w:r>
      <w:r w:rsidR="00500A92">
        <w:rPr>
          <w:b/>
        </w:rPr>
        <w:t>for i</w:t>
      </w:r>
      <w:r>
        <w:rPr>
          <w:b/>
        </w:rPr>
        <w:t>mplementation:</w:t>
      </w: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pPr>
        <w:rPr>
          <w:b/>
        </w:rPr>
      </w:pPr>
    </w:p>
    <w:p w:rsidR="006706C0" w:rsidRDefault="006706C0">
      <w:pPr>
        <w:rPr>
          <w:b/>
        </w:rPr>
      </w:pPr>
    </w:p>
    <w:p w:rsidR="005B3C2A" w:rsidRDefault="005B3C2A">
      <w:r>
        <w:rPr>
          <w:b/>
        </w:rPr>
        <w:t xml:space="preserve">Important Note:  </w:t>
      </w:r>
      <w:r>
        <w:t>The I</w:t>
      </w:r>
      <w:smartTag w:uri="urn:schemas-microsoft-com:office:smarttags" w:element="PersonName">
        <w:r>
          <w:t>MRB</w:t>
        </w:r>
      </w:smartTag>
      <w:r>
        <w:t>PB positions are not policy.  Positions become policy only when the policy is issued formally by the appropria</w:t>
      </w:r>
      <w:r w:rsidR="00500A92">
        <w:t>te National Aviation Authority.</w:t>
      </w:r>
    </w:p>
    <w:p w:rsidR="005B3C2A" w:rsidRDefault="005B3C2A">
      <w:pPr>
        <w:ind w:left="720" w:hanging="720"/>
        <w:rPr>
          <w:lang w:val="en-US"/>
        </w:rPr>
      </w:pPr>
    </w:p>
    <w:p w:rsidR="005B3C2A" w:rsidRDefault="005B3C2A">
      <w:pPr>
        <w:tabs>
          <w:tab w:val="left" w:pos="810"/>
          <w:tab w:val="left" w:pos="1620"/>
        </w:tabs>
        <w:ind w:left="2160" w:hanging="2160"/>
        <w:rPr>
          <w:lang w:val="en-US"/>
        </w:rPr>
      </w:pPr>
    </w:p>
    <w:p w:rsidR="005B3C2A" w:rsidRDefault="005B3C2A">
      <w:pPr>
        <w:tabs>
          <w:tab w:val="left" w:pos="810"/>
        </w:tabs>
        <w:ind w:left="2160" w:hanging="2160"/>
        <w:rPr>
          <w:lang w:val="en-US"/>
        </w:rPr>
      </w:pPr>
      <w:r>
        <w:rPr>
          <w:b/>
          <w:lang w:val="en-US"/>
        </w:rPr>
        <w:tab/>
      </w:r>
    </w:p>
    <w:sectPr w:rsidR="005B3C2A">
      <w:headerReference w:type="default" r:id="rId8"/>
      <w:footerReference w:type="default" r:id="rId9"/>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B27" w:rsidRDefault="000B3B27">
      <w:r>
        <w:separator/>
      </w:r>
    </w:p>
  </w:endnote>
  <w:endnote w:type="continuationSeparator" w:id="0">
    <w:p w:rsidR="000B3B27" w:rsidRDefault="000B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BF" w:rsidRPr="00D723D2" w:rsidRDefault="007943BF">
    <w:pPr>
      <w:pStyle w:val="Footer"/>
      <w:rPr>
        <w:lang w:val="fr-BE"/>
      </w:rPr>
    </w:pPr>
    <w:r>
      <w:rPr>
        <w:lang w:val="fr-BE"/>
      </w:rPr>
      <w:t xml:space="preserve">IP Template </w:t>
    </w:r>
    <w:proofErr w:type="spellStart"/>
    <w:r>
      <w:rPr>
        <w:lang w:val="fr-BE"/>
      </w:rPr>
      <w:t>Rev</w:t>
    </w:r>
    <w:proofErr w:type="spellEnd"/>
    <w:r>
      <w:rPr>
        <w:lang w:val="fr-BE"/>
      </w:rPr>
      <w:t xml:space="preserve">  2, </w:t>
    </w:r>
    <w:proofErr w:type="spellStart"/>
    <w:r>
      <w:rPr>
        <w:lang w:val="fr-BE"/>
      </w:rPr>
      <w:t>dated</w:t>
    </w:r>
    <w:proofErr w:type="spellEnd"/>
    <w:r>
      <w:rPr>
        <w:lang w:val="fr-BE"/>
      </w:rPr>
      <w:t xml:space="preserve"> 22/02/2007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B27" w:rsidRDefault="000B3B27">
      <w:r>
        <w:separator/>
      </w:r>
    </w:p>
  </w:footnote>
  <w:footnote w:type="continuationSeparator" w:id="0">
    <w:p w:rsidR="000B3B27" w:rsidRDefault="000B3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BF" w:rsidRDefault="007943BF">
    <w:pPr>
      <w:pStyle w:val="Header"/>
      <w:jc w:val="center"/>
      <w:rPr>
        <w:b/>
        <w:i/>
      </w:rPr>
    </w:pPr>
    <w:r>
      <w:rPr>
        <w:b/>
        <w:i/>
      </w:rPr>
      <w:t>International Maintenance Review Board Policy Board (I</w:t>
    </w:r>
    <w:smartTag w:uri="urn:schemas-microsoft-com:office:smarttags" w:element="PersonName">
      <w:r>
        <w:rPr>
          <w:b/>
          <w:i/>
        </w:rPr>
        <w:t>MRB</w:t>
      </w:r>
    </w:smartTag>
    <w:r>
      <w:rPr>
        <w:b/>
        <w:i/>
      </w:rPr>
      <w:t>PB)</w:t>
    </w:r>
  </w:p>
  <w:p w:rsidR="007943BF" w:rsidRDefault="007943BF">
    <w:pPr>
      <w:pStyle w:val="Header"/>
      <w:jc w:val="center"/>
      <w:rPr>
        <w:b/>
        <w:i/>
        <w:sz w:val="20"/>
      </w:rPr>
    </w:pPr>
    <w:r>
      <w:rPr>
        <w:b/>
        <w:i/>
      </w:rPr>
      <w:t>Issue Paper (IP)</w:t>
    </w:r>
  </w:p>
  <w:p w:rsidR="007943BF" w:rsidRDefault="007943BF">
    <w:pPr>
      <w:pStyle w:val="Header"/>
      <w:rPr>
        <w:b/>
        <w:i/>
        <w:sz w:val="20"/>
      </w:rPr>
    </w:pPr>
    <w:r>
      <w:rPr>
        <w:b/>
        <w:i/>
        <w:sz w:val="20"/>
      </w:rPr>
      <w:t>Initial Date (DD/MMM/YYYY): 23/JAN/2013</w:t>
    </w:r>
  </w:p>
  <w:p w:rsidR="007943BF" w:rsidRDefault="007943BF">
    <w:pPr>
      <w:pStyle w:val="Header"/>
      <w:rPr>
        <w:b/>
        <w:i/>
        <w:sz w:val="20"/>
      </w:rPr>
    </w:pPr>
    <w:r>
      <w:rPr>
        <w:b/>
        <w:i/>
        <w:sz w:val="20"/>
      </w:rPr>
      <w:t>IP Number: CIP REG 2013-01</w:t>
    </w:r>
  </w:p>
  <w:p w:rsidR="007943BF" w:rsidRDefault="007943BF">
    <w:pPr>
      <w:pStyle w:val="Header"/>
      <w:rPr>
        <w:b/>
        <w:i/>
        <w:sz w:val="20"/>
      </w:rPr>
    </w:pPr>
    <w:r>
      <w:rPr>
        <w:b/>
        <w:i/>
        <w:sz w:val="20"/>
      </w:rPr>
      <w:t>Revision / Date (DD/MMM/YYYY):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3612"/>
    <w:multiLevelType w:val="hybridMultilevel"/>
    <w:tmpl w:val="5BE85F8A"/>
    <w:lvl w:ilvl="0" w:tplc="B3044A24">
      <w:start w:val="1"/>
      <w:numFmt w:val="bullet"/>
      <w:lvlText w:val=""/>
      <w:lvlJc w:val="left"/>
      <w:pPr>
        <w:ind w:left="1440" w:hanging="360"/>
      </w:pPr>
      <w:rPr>
        <w:rFonts w:ascii="Symbol" w:hAnsi="Symbol" w:hint="default"/>
        <w:color w:val="auto"/>
      </w:rPr>
    </w:lvl>
    <w:lvl w:ilvl="1" w:tplc="4EE40D16">
      <w:start w:val="1"/>
      <w:numFmt w:val="bullet"/>
      <w:lvlText w:val=""/>
      <w:lvlJc w:val="left"/>
      <w:pPr>
        <w:ind w:left="2160" w:hanging="360"/>
      </w:pPr>
      <w:rPr>
        <w:rFonts w:ascii="Symbol" w:hAnsi="Symbol" w:hint="default"/>
        <w:color w:val="auto"/>
      </w:rPr>
    </w:lvl>
    <w:lvl w:ilvl="2" w:tplc="0C090003">
      <w:start w:val="1"/>
      <w:numFmt w:val="bullet"/>
      <w:lvlText w:val="o"/>
      <w:lvlJc w:val="left"/>
      <w:pPr>
        <w:ind w:left="2880" w:hanging="360"/>
      </w:pPr>
      <w:rPr>
        <w:rFonts w:ascii="Courier New" w:hAnsi="Courier New" w:cs="Courier New"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14A03E9"/>
    <w:multiLevelType w:val="hybridMultilevel"/>
    <w:tmpl w:val="35E86AD0"/>
    <w:lvl w:ilvl="0" w:tplc="10090001">
      <w:start w:val="1"/>
      <w:numFmt w:val="bullet"/>
      <w:lvlText w:val=""/>
      <w:lvlJc w:val="left"/>
      <w:pPr>
        <w:ind w:left="1004" w:hanging="360"/>
      </w:pPr>
      <w:rPr>
        <w:rFonts w:ascii="Symbol" w:hAnsi="Symbol" w:hint="default"/>
        <w:color w:val="auto"/>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2A"/>
    <w:rsid w:val="000006F7"/>
    <w:rsid w:val="000B3B27"/>
    <w:rsid w:val="001032CA"/>
    <w:rsid w:val="00110CA7"/>
    <w:rsid w:val="001353A2"/>
    <w:rsid w:val="001B6D4A"/>
    <w:rsid w:val="001C4A7A"/>
    <w:rsid w:val="001E1E0B"/>
    <w:rsid w:val="00295ED0"/>
    <w:rsid w:val="002A1CF8"/>
    <w:rsid w:val="00362EB8"/>
    <w:rsid w:val="003A6DE2"/>
    <w:rsid w:val="003C494F"/>
    <w:rsid w:val="003F7F43"/>
    <w:rsid w:val="0043183B"/>
    <w:rsid w:val="00495C98"/>
    <w:rsid w:val="00500A92"/>
    <w:rsid w:val="00501674"/>
    <w:rsid w:val="005935A8"/>
    <w:rsid w:val="005B3C2A"/>
    <w:rsid w:val="005C0721"/>
    <w:rsid w:val="00605751"/>
    <w:rsid w:val="0065718E"/>
    <w:rsid w:val="006706C0"/>
    <w:rsid w:val="00696992"/>
    <w:rsid w:val="00730B88"/>
    <w:rsid w:val="00775315"/>
    <w:rsid w:val="007852F2"/>
    <w:rsid w:val="00790DB1"/>
    <w:rsid w:val="007943BF"/>
    <w:rsid w:val="007A5A56"/>
    <w:rsid w:val="007C6743"/>
    <w:rsid w:val="008C0275"/>
    <w:rsid w:val="009603CB"/>
    <w:rsid w:val="00A20929"/>
    <w:rsid w:val="00AE6FF3"/>
    <w:rsid w:val="00B00784"/>
    <w:rsid w:val="00BC1623"/>
    <w:rsid w:val="00BF776A"/>
    <w:rsid w:val="00C15F41"/>
    <w:rsid w:val="00C77CA9"/>
    <w:rsid w:val="00CA4126"/>
    <w:rsid w:val="00CD4A74"/>
    <w:rsid w:val="00CE10AC"/>
    <w:rsid w:val="00CE1150"/>
    <w:rsid w:val="00D57CE7"/>
    <w:rsid w:val="00D723D2"/>
    <w:rsid w:val="00D9505D"/>
    <w:rsid w:val="00DD5306"/>
    <w:rsid w:val="00E001C2"/>
    <w:rsid w:val="00FF56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1032CA"/>
    <w:rPr>
      <w:rFonts w:ascii="Tahoma" w:hAnsi="Tahoma" w:cs="Tahoma"/>
      <w:sz w:val="16"/>
      <w:szCs w:val="16"/>
    </w:rPr>
  </w:style>
  <w:style w:type="character" w:customStyle="1" w:styleId="BalloonTextChar">
    <w:name w:val="Balloon Text Char"/>
    <w:basedOn w:val="DefaultParagraphFont"/>
    <w:link w:val="BalloonText"/>
    <w:rsid w:val="001032C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1032CA"/>
    <w:rPr>
      <w:rFonts w:ascii="Tahoma" w:hAnsi="Tahoma" w:cs="Tahoma"/>
      <w:sz w:val="16"/>
      <w:szCs w:val="16"/>
    </w:rPr>
  </w:style>
  <w:style w:type="character" w:customStyle="1" w:styleId="BalloonTextChar">
    <w:name w:val="Balloon Text Char"/>
    <w:basedOn w:val="DefaultParagraphFont"/>
    <w:link w:val="BalloonText"/>
    <w:rsid w:val="001032C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8040dysz5563</dc:creator>
  <cp:lastModifiedBy>JOUVAFR</cp:lastModifiedBy>
  <cp:revision>8</cp:revision>
  <cp:lastPrinted>2013-10-22T10:11:00Z</cp:lastPrinted>
  <dcterms:created xsi:type="dcterms:W3CDTF">2013-10-22T12:58:00Z</dcterms:created>
  <dcterms:modified xsi:type="dcterms:W3CDTF">2013-11-25T12:28:00Z</dcterms:modified>
</cp:coreProperties>
</file>